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E0" w:rsidRPr="00D12082" w:rsidRDefault="00A917E0" w:rsidP="00533E0A">
      <w:pPr>
        <w:jc w:val="both"/>
        <w:rPr>
          <w:rFonts w:asciiTheme="minorHAnsi" w:hAnsiTheme="minorHAnsi" w:cstheme="minorHAnsi"/>
          <w:sz w:val="20"/>
          <w:lang w:val="ro-RO"/>
        </w:rPr>
      </w:pPr>
    </w:p>
    <w:p w:rsidR="00A04A75" w:rsidRPr="00D12082" w:rsidRDefault="00A04A75">
      <w:pPr>
        <w:rPr>
          <w:szCs w:val="24"/>
          <w:lang w:val="ro-RO"/>
        </w:rPr>
      </w:pPr>
      <w:bookmarkStart w:id="0" w:name="_GoBack"/>
      <w:bookmarkEnd w:id="0"/>
    </w:p>
    <w:p w:rsidR="00A04A75" w:rsidRPr="00D12082" w:rsidRDefault="00FD0DC7" w:rsidP="00FD0DC7">
      <w:pPr>
        <w:jc w:val="center"/>
        <w:rPr>
          <w:rFonts w:asciiTheme="minorHAnsi" w:hAnsiTheme="minorHAnsi"/>
          <w:b/>
          <w:sz w:val="28"/>
          <w:szCs w:val="28"/>
          <w:lang w:val="ro-RO"/>
        </w:rPr>
      </w:pPr>
      <w:r w:rsidRPr="00D12082">
        <w:rPr>
          <w:rFonts w:asciiTheme="minorHAnsi" w:hAnsiTheme="minorHAnsi"/>
          <w:b/>
          <w:sz w:val="28"/>
          <w:szCs w:val="28"/>
          <w:lang w:val="ro-RO"/>
        </w:rPr>
        <w:t>SPEȚA DE REZOLVAT PENTRU PROBA SCRISĂ A CONCURSULUI</w:t>
      </w:r>
    </w:p>
    <w:p w:rsidR="00FD0DC7" w:rsidRPr="00D12082" w:rsidRDefault="00FD0DC7" w:rsidP="00FD0DC7">
      <w:pPr>
        <w:jc w:val="center"/>
        <w:rPr>
          <w:rFonts w:asciiTheme="minorHAnsi" w:hAnsiTheme="minorHAnsi"/>
          <w:b/>
          <w:sz w:val="28"/>
          <w:szCs w:val="28"/>
          <w:lang w:val="ro-RO"/>
        </w:rPr>
      </w:pPr>
    </w:p>
    <w:p w:rsidR="00FD0DC7" w:rsidRPr="00D12082" w:rsidRDefault="00FD0DC7" w:rsidP="00FD0DC7">
      <w:pPr>
        <w:jc w:val="both"/>
        <w:rPr>
          <w:rFonts w:asciiTheme="minorHAnsi" w:hAnsiTheme="minorHAnsi"/>
          <w:lang w:val="ro-RO"/>
        </w:rPr>
      </w:pPr>
      <w:r w:rsidRPr="00D12082">
        <w:rPr>
          <w:rFonts w:asciiTheme="minorHAnsi" w:hAnsiTheme="minorHAnsi"/>
          <w:lang w:val="ro-RO"/>
        </w:rPr>
        <w:t>Recurentul A., cetățean sirian, posesor al unui permis de ședere pe termen lung în România, locuiește în țară din anul 2000, fiind căsătorit și având un copil minor. În data de 10 ianuarie 2019, A. este citat la Curtea de Apel București pentru data de 11 ianuarie 2019, ora 9, la sesizarea Parchetului de pe lângă Curtea de Apel București, pentru un dosar în primă instanță având ca obiect declararea sa ca indezirabil pe teritoriul României, conform art. 86 alin. (1) din O.U.G. nr. 194/2002, republicată, privind regimul străinilor în România. Cererea Parchetului este întemeiată pe informații clasificate oferite de Serviciul Român de Informații, care ar oferi indicii serioase privind desfășurarea de către pârâtul-recurent A. a unor activități care pot pune în pericol siguranța națională. Parchetul a pus la dispoziția instanței materiale, clasificate “strict secret”, furnizate de S.R.I, accesibile doar judecătorului cu certificat de acces la informații clasificate, în susținerea cererii introductive de instanță.</w:t>
      </w:r>
    </w:p>
    <w:p w:rsidR="00FD0DC7" w:rsidRPr="00D12082" w:rsidRDefault="00FD0DC7" w:rsidP="00FD0DC7">
      <w:pPr>
        <w:jc w:val="both"/>
        <w:rPr>
          <w:rFonts w:asciiTheme="minorHAnsi" w:hAnsiTheme="minorHAnsi"/>
          <w:lang w:val="ro-RO"/>
        </w:rPr>
      </w:pPr>
      <w:r w:rsidRPr="00D12082">
        <w:rPr>
          <w:rFonts w:asciiTheme="minorHAnsi" w:hAnsiTheme="minorHAnsi"/>
          <w:lang w:val="ro-RO"/>
        </w:rPr>
        <w:tab/>
        <w:t xml:space="preserve">La 11 ianuarie 2019, la ora fixată, A. se prezintă în camera de consiliu la Curtea de Apel București, unde îi este oferit un interpret autorizat de limbă arabă. La interpelarea instanței, acesta arată că nu înțelege motivul pentru care se află în fața Curții de Apel și solicită acordarea unui avocat din oficiu. Prima instanță respinge această cerere ca fiind tardivă și arată că doar judecătorul cu certificat de acces la informații clasificate, nu și avocatul pârâtului, are acces la materialele strict secrete care fundamentează cererea. </w:t>
      </w:r>
    </w:p>
    <w:p w:rsidR="00FD0DC7" w:rsidRPr="00D12082" w:rsidRDefault="00FD0DC7" w:rsidP="00FD0DC7">
      <w:pPr>
        <w:jc w:val="both"/>
        <w:rPr>
          <w:rFonts w:asciiTheme="minorHAnsi" w:hAnsiTheme="minorHAnsi"/>
          <w:lang w:val="ro-RO"/>
        </w:rPr>
      </w:pPr>
      <w:r w:rsidRPr="00D12082">
        <w:rPr>
          <w:rFonts w:asciiTheme="minorHAnsi" w:hAnsiTheme="minorHAnsi"/>
          <w:lang w:val="ro-RO"/>
        </w:rPr>
        <w:tab/>
        <w:t>Prima instanță admite cererea Parchetului și îl declară pe A. indezirabil pe teritoriul României pe o durată de 15 ani. În motivarea sentinței se arată că, după examinarea materialelelor strict secrete puse la dispoziția instanței de S.R.I., rezultă că pârâtul A. desfășoară activități care pun în pericol siguranța națională. Hotărârea Curții de Apel se întemeiază pe prevederile art. 3 lit. i) și l) din Legea nr. 51/1991 privind siguranța națională, ale art. 44 din Legea nr. 535/2004 privind prevenirea și combaterea terorismului, precum și pe obligațiile României, în calitate de membră a Organizației Națiunilor Unite, de a refuza șederea pe teritoriul național a persoanelor care finanțează, pregătesc, susțin sau comit acte de terorism.</w:t>
      </w:r>
    </w:p>
    <w:p w:rsidR="00FD0DC7" w:rsidRPr="00D12082" w:rsidRDefault="00FD0DC7" w:rsidP="00FD0DC7">
      <w:pPr>
        <w:jc w:val="both"/>
        <w:rPr>
          <w:rFonts w:asciiTheme="minorHAnsi" w:hAnsiTheme="minorHAnsi"/>
          <w:lang w:val="ro-RO"/>
        </w:rPr>
      </w:pPr>
      <w:r w:rsidRPr="00D12082">
        <w:rPr>
          <w:rFonts w:asciiTheme="minorHAnsi" w:hAnsiTheme="minorHAnsi"/>
          <w:lang w:val="ro-RO"/>
        </w:rPr>
        <w:tab/>
        <w:t>Împotriva acestei hotărâri, A. declară recurs în termenul legal. Redactați memoriul de recurs pentru pârât și respectiv, întâmpinarea Ministerului Public, în care să susțineți legalitatea hotărârii primei instanțe din punct de vedere al dreptului material și al procedurii de judecată.</w:t>
      </w:r>
    </w:p>
    <w:p w:rsidR="00FD0DC7" w:rsidRPr="00D12082" w:rsidRDefault="00FD0DC7" w:rsidP="00FD0DC7">
      <w:pPr>
        <w:jc w:val="center"/>
        <w:rPr>
          <w:rFonts w:asciiTheme="minorHAnsi" w:hAnsiTheme="minorHAnsi"/>
          <w:b/>
          <w:sz w:val="28"/>
          <w:szCs w:val="28"/>
          <w:lang w:val="ro-RO"/>
        </w:rPr>
      </w:pPr>
    </w:p>
    <w:p w:rsidR="00A04A75" w:rsidRPr="00D12082" w:rsidRDefault="00A04A75">
      <w:pPr>
        <w:rPr>
          <w:szCs w:val="24"/>
          <w:lang w:val="ro-RO"/>
        </w:rPr>
      </w:pPr>
    </w:p>
    <w:sectPr w:rsidR="00A04A75" w:rsidRPr="00D12082" w:rsidSect="00A04A75">
      <w:headerReference w:type="default" r:id="rId8"/>
      <w:footerReference w:type="default" r:id="rId9"/>
      <w:pgSz w:w="16834" w:h="11909" w:orient="landscape" w:code="9"/>
      <w:pgMar w:top="1411" w:right="1411" w:bottom="1411" w:left="1411" w:header="1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F8" w:rsidRDefault="00442EF8" w:rsidP="00A917E0">
      <w:r>
        <w:separator/>
      </w:r>
    </w:p>
  </w:endnote>
  <w:endnote w:type="continuationSeparator" w:id="0">
    <w:p w:rsidR="00442EF8" w:rsidRDefault="00442EF8" w:rsidP="00A9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2126"/>
      <w:gridCol w:w="1843"/>
    </w:tblGrid>
    <w:tr w:rsidR="00A917E0" w:rsidTr="00A917E0">
      <w:tc>
        <w:tcPr>
          <w:tcW w:w="10490" w:type="dxa"/>
        </w:tcPr>
        <w:p w:rsidR="002B0E22" w:rsidRDefault="002B0E22" w:rsidP="002B0E22">
          <w:pPr>
            <w:jc w:val="both"/>
            <w:rPr>
              <w:rFonts w:ascii="Arial" w:hAnsi="Arial" w:cs="Arial"/>
              <w:sz w:val="16"/>
              <w:szCs w:val="16"/>
              <w:lang w:val="ro-RO"/>
            </w:rPr>
          </w:pPr>
        </w:p>
        <w:p w:rsidR="002B0E22" w:rsidRPr="001D097C" w:rsidRDefault="002B0E22" w:rsidP="002B0E22">
          <w:pPr>
            <w:jc w:val="both"/>
            <w:rPr>
              <w:rFonts w:ascii="Arial" w:hAnsi="Arial" w:cs="Arial"/>
              <w:sz w:val="16"/>
              <w:szCs w:val="16"/>
              <w:u w:val="single"/>
              <w:lang w:val="ro-RO"/>
            </w:rPr>
          </w:pPr>
          <w:r w:rsidRPr="001D097C">
            <w:rPr>
              <w:rFonts w:ascii="Arial" w:hAnsi="Arial" w:cs="Arial"/>
              <w:sz w:val="16"/>
              <w:szCs w:val="16"/>
              <w:lang w:val="ro-RO"/>
            </w:rPr>
            <w:t xml:space="preserve">Titlul proiectului: </w:t>
          </w:r>
          <w:r w:rsidRPr="001D097C">
            <w:rPr>
              <w:rFonts w:ascii="Arial" w:hAnsi="Arial" w:cs="Arial"/>
              <w:i/>
              <w:sz w:val="16"/>
              <w:szCs w:val="16"/>
              <w:lang w:val="ro-RO"/>
            </w:rPr>
            <w:t>SPiC - Studenți în Practica pentru o viitoare Cariera</w:t>
          </w:r>
        </w:p>
        <w:p w:rsidR="002B0E22" w:rsidRDefault="002B0E22" w:rsidP="002B0E22">
          <w:pPr>
            <w:rPr>
              <w:rFonts w:ascii="Arial" w:hAnsi="Arial" w:cs="Arial"/>
              <w:sz w:val="16"/>
              <w:szCs w:val="16"/>
              <w:lang w:val="ro-RO"/>
            </w:rPr>
          </w:pPr>
          <w:r w:rsidRPr="001D097C">
            <w:rPr>
              <w:rFonts w:ascii="Arial" w:hAnsi="Arial" w:cs="Arial"/>
              <w:sz w:val="16"/>
              <w:szCs w:val="16"/>
              <w:lang w:val="ro-RO"/>
            </w:rPr>
            <w:t>Contract POCU/90/6.13/6.14/109139</w:t>
          </w:r>
        </w:p>
        <w:p w:rsidR="002B0E22" w:rsidRPr="001D097C" w:rsidRDefault="002B0E22" w:rsidP="002B0E22">
          <w:pPr>
            <w:rPr>
              <w:rFonts w:ascii="Arial" w:hAnsi="Arial" w:cs="Arial"/>
              <w:sz w:val="16"/>
              <w:szCs w:val="16"/>
              <w:lang w:val="ro-RO"/>
            </w:rPr>
          </w:pPr>
          <w:r>
            <w:rPr>
              <w:rFonts w:ascii="Arial" w:hAnsi="Arial" w:cs="Arial"/>
              <w:i/>
              <w:sz w:val="16"/>
              <w:szCs w:val="16"/>
              <w:lang w:val="ro-RO"/>
            </w:rPr>
            <w:t>Beneficiar: Universitatea Babeș</w:t>
          </w:r>
          <w:r w:rsidRPr="001D097C">
            <w:rPr>
              <w:rFonts w:ascii="Arial" w:hAnsi="Arial" w:cs="Arial"/>
              <w:i/>
              <w:sz w:val="16"/>
              <w:szCs w:val="16"/>
              <w:lang w:val="ro-RO"/>
            </w:rPr>
            <w:t>-Bolyai din Cluj-Napoca</w:t>
          </w:r>
        </w:p>
        <w:p w:rsidR="00A917E0" w:rsidRPr="002B0E22" w:rsidRDefault="002B0E22" w:rsidP="00A917E0">
          <w:pPr>
            <w:rPr>
              <w:rFonts w:ascii="Arial" w:hAnsi="Arial" w:cs="Arial"/>
              <w:bCs/>
              <w:i/>
              <w:sz w:val="16"/>
              <w:szCs w:val="16"/>
              <w:lang w:val="ro-RO"/>
            </w:rPr>
          </w:pPr>
          <w:r w:rsidRPr="001D097C">
            <w:rPr>
              <w:rFonts w:ascii="Arial" w:hAnsi="Arial" w:cs="Arial"/>
              <w:bCs/>
              <w:i/>
              <w:sz w:val="16"/>
              <w:szCs w:val="16"/>
              <w:lang w:val="ro-RO"/>
            </w:rPr>
            <w:t>Proiect cofinanțat din Fondul Social European prin</w:t>
          </w:r>
          <w:r w:rsidRPr="001D097C">
            <w:rPr>
              <w:rFonts w:ascii="Arial" w:hAnsi="Arial" w:cs="Arial"/>
              <w:bCs/>
              <w:sz w:val="16"/>
              <w:szCs w:val="16"/>
              <w:lang w:val="ro-RO"/>
            </w:rPr>
            <w:t xml:space="preserve"> </w:t>
          </w:r>
          <w:r w:rsidRPr="001D097C">
            <w:rPr>
              <w:rFonts w:ascii="Arial" w:hAnsi="Arial" w:cs="Arial"/>
              <w:bCs/>
              <w:i/>
              <w:sz w:val="16"/>
              <w:szCs w:val="16"/>
              <w:lang w:val="ro-RO"/>
            </w:rPr>
            <w:t xml:space="preserve">Programul Operațional Capital Uman 2014 - 2020 </w:t>
          </w:r>
        </w:p>
      </w:tc>
      <w:tc>
        <w:tcPr>
          <w:tcW w:w="2126" w:type="dxa"/>
          <w:vAlign w:val="center"/>
        </w:tcPr>
        <w:p w:rsidR="00A917E0" w:rsidRDefault="00A917E0" w:rsidP="00A917E0">
          <w:pPr>
            <w:pStyle w:val="Footer"/>
            <w:jc w:val="center"/>
            <w:rPr>
              <w:sz w:val="16"/>
              <w:szCs w:val="16"/>
              <w:lang w:val="ro-RO"/>
            </w:rPr>
          </w:pPr>
          <w:r>
            <w:rPr>
              <w:noProof/>
              <w:sz w:val="16"/>
              <w:szCs w:val="16"/>
            </w:rPr>
            <w:drawing>
              <wp:inline distT="0" distB="0" distL="0" distR="0">
                <wp:extent cx="760730" cy="716915"/>
                <wp:effectExtent l="0" t="0" r="1270" b="6985"/>
                <wp:docPr id="107" name="Picture 107" descr="W:\Pavel\Identitate_vizuala\Sigle\baroul_cl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avel\Identitate_vizuala\Sigle\baroul_clu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716915"/>
                        </a:xfrm>
                        <a:prstGeom prst="rect">
                          <a:avLst/>
                        </a:prstGeom>
                        <a:noFill/>
                        <a:ln>
                          <a:noFill/>
                        </a:ln>
                      </pic:spPr>
                    </pic:pic>
                  </a:graphicData>
                </a:graphic>
              </wp:inline>
            </w:drawing>
          </w:r>
        </w:p>
      </w:tc>
      <w:tc>
        <w:tcPr>
          <w:tcW w:w="1843" w:type="dxa"/>
          <w:vAlign w:val="center"/>
        </w:tcPr>
        <w:p w:rsidR="00A917E0" w:rsidRDefault="00A917E0" w:rsidP="00A917E0">
          <w:pPr>
            <w:pStyle w:val="Footer"/>
            <w:jc w:val="center"/>
            <w:rPr>
              <w:sz w:val="16"/>
              <w:szCs w:val="16"/>
              <w:lang w:val="ro-RO"/>
            </w:rPr>
          </w:pPr>
          <w:r>
            <w:rPr>
              <w:noProof/>
              <w:sz w:val="16"/>
              <w:szCs w:val="16"/>
            </w:rPr>
            <w:drawing>
              <wp:inline distT="0" distB="0" distL="0" distR="0">
                <wp:extent cx="716915" cy="716915"/>
                <wp:effectExtent l="0" t="0" r="6985" b="6985"/>
                <wp:docPr id="108" name="Picture 108" descr="D:\foto facultate\sigla universitati\siglaubb_si_mai_m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oto facultate\sigla universitati\siglaubb_si_mai_mic.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r>
  </w:tbl>
  <w:p w:rsidR="00A917E0" w:rsidRDefault="00A917E0" w:rsidP="00A91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F8" w:rsidRDefault="00442EF8" w:rsidP="00A917E0">
      <w:r>
        <w:separator/>
      </w:r>
    </w:p>
  </w:footnote>
  <w:footnote w:type="continuationSeparator" w:id="0">
    <w:p w:rsidR="00442EF8" w:rsidRDefault="00442EF8" w:rsidP="00A9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E0" w:rsidRDefault="00A917E0">
    <w:pPr>
      <w:pStyle w:val="Header"/>
    </w:pPr>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19"/>
      <w:gridCol w:w="4111"/>
      <w:gridCol w:w="2977"/>
    </w:tblGrid>
    <w:tr w:rsidR="00EA4B86" w:rsidTr="00EA4B86">
      <w:tc>
        <w:tcPr>
          <w:tcW w:w="2552" w:type="dxa"/>
        </w:tcPr>
        <w:p w:rsidR="00EA4B86" w:rsidRDefault="00EA4B86" w:rsidP="00A917E0">
          <w:pPr>
            <w:pStyle w:val="Header"/>
            <w:rPr>
              <w:sz w:val="6"/>
              <w:szCs w:val="6"/>
              <w:lang w:val="ro-RO"/>
            </w:rPr>
          </w:pPr>
          <w:r>
            <w:rPr>
              <w:noProof/>
              <w:sz w:val="6"/>
              <w:szCs w:val="6"/>
            </w:rPr>
            <w:drawing>
              <wp:inline distT="0" distB="0" distL="0" distR="0" wp14:anchorId="0C1B8F44" wp14:editId="1853D78E">
                <wp:extent cx="906780" cy="716915"/>
                <wp:effectExtent l="0" t="0" r="7620" b="6985"/>
                <wp:docPr id="103" name="Picture 103" descr="W:\Pavel\Identitate_vizuala\Sigle\logo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avel\Identitate_vizuala\Sigle\logo 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16915"/>
                        </a:xfrm>
                        <a:prstGeom prst="rect">
                          <a:avLst/>
                        </a:prstGeom>
                        <a:noFill/>
                        <a:ln>
                          <a:noFill/>
                        </a:ln>
                      </pic:spPr>
                    </pic:pic>
                  </a:graphicData>
                </a:graphic>
              </wp:inline>
            </w:drawing>
          </w:r>
        </w:p>
      </w:tc>
      <w:tc>
        <w:tcPr>
          <w:tcW w:w="4819" w:type="dxa"/>
        </w:tcPr>
        <w:p w:rsidR="00EA4B86" w:rsidRDefault="00EA4B86" w:rsidP="00A917E0">
          <w:pPr>
            <w:pStyle w:val="Header"/>
            <w:jc w:val="center"/>
            <w:rPr>
              <w:sz w:val="6"/>
              <w:szCs w:val="6"/>
              <w:lang w:val="ro-RO"/>
            </w:rPr>
          </w:pPr>
          <w:r>
            <w:rPr>
              <w:noProof/>
              <w:sz w:val="6"/>
              <w:szCs w:val="6"/>
            </w:rPr>
            <w:drawing>
              <wp:inline distT="0" distB="0" distL="0" distR="0" wp14:anchorId="638130BC" wp14:editId="6E378771">
                <wp:extent cx="716915" cy="716915"/>
                <wp:effectExtent l="0" t="0" r="6985" b="6985"/>
                <wp:docPr id="104" name="Picture 104" descr="W:\Pavel\Identitate_vizuala\Sigle\600px-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vel\Identitate_vizuala\Sigle\600px-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4111" w:type="dxa"/>
        </w:tcPr>
        <w:p w:rsidR="00EA4B86" w:rsidRDefault="00EA4B86" w:rsidP="00EA4B86">
          <w:pPr>
            <w:pStyle w:val="Header"/>
            <w:jc w:val="center"/>
            <w:rPr>
              <w:noProof/>
              <w:sz w:val="6"/>
              <w:szCs w:val="6"/>
            </w:rPr>
          </w:pPr>
          <w:r>
            <w:rPr>
              <w:noProof/>
              <w:sz w:val="6"/>
              <w:szCs w:val="6"/>
            </w:rPr>
            <w:drawing>
              <wp:inline distT="0" distB="0" distL="0" distR="0">
                <wp:extent cx="1309091" cy="720000"/>
                <wp:effectExtent l="0" t="0" r="5715" b="444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CU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9091" cy="720000"/>
                        </a:xfrm>
                        <a:prstGeom prst="rect">
                          <a:avLst/>
                        </a:prstGeom>
                      </pic:spPr>
                    </pic:pic>
                  </a:graphicData>
                </a:graphic>
              </wp:inline>
            </w:drawing>
          </w:r>
        </w:p>
      </w:tc>
      <w:tc>
        <w:tcPr>
          <w:tcW w:w="2977" w:type="dxa"/>
        </w:tcPr>
        <w:p w:rsidR="00EA4B86" w:rsidRDefault="00EA4B86" w:rsidP="00A917E0">
          <w:pPr>
            <w:pStyle w:val="Header"/>
            <w:jc w:val="right"/>
            <w:rPr>
              <w:sz w:val="6"/>
              <w:szCs w:val="6"/>
              <w:lang w:val="ro-RO"/>
            </w:rPr>
          </w:pPr>
          <w:r>
            <w:rPr>
              <w:noProof/>
              <w:sz w:val="6"/>
              <w:szCs w:val="6"/>
            </w:rPr>
            <w:drawing>
              <wp:inline distT="0" distB="0" distL="0" distR="0" wp14:anchorId="6353F083" wp14:editId="263EB22D">
                <wp:extent cx="753745" cy="716915"/>
                <wp:effectExtent l="0" t="0" r="8255" b="6985"/>
                <wp:docPr id="106" name="Picture 106" descr="W:\Pavel\Identitate_vizuala\Sigle\logo 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avel\Identitate_vizuala\Sigle\logo IS-2014-20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716915"/>
                        </a:xfrm>
                        <a:prstGeom prst="rect">
                          <a:avLst/>
                        </a:prstGeom>
                        <a:noFill/>
                        <a:ln>
                          <a:noFill/>
                        </a:ln>
                      </pic:spPr>
                    </pic:pic>
                  </a:graphicData>
                </a:graphic>
              </wp:inline>
            </w:drawing>
          </w:r>
        </w:p>
      </w:tc>
    </w:tr>
  </w:tbl>
  <w:p w:rsidR="00A917E0" w:rsidRDefault="00A917E0">
    <w:pPr>
      <w:pStyle w:val="Header"/>
    </w:pPr>
  </w:p>
  <w:p w:rsidR="00A917E0" w:rsidRDefault="00A91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D54"/>
    <w:multiLevelType w:val="hybridMultilevel"/>
    <w:tmpl w:val="EF9A8CDC"/>
    <w:lvl w:ilvl="0" w:tplc="A8506DE2">
      <w:start w:val="32"/>
      <w:numFmt w:val="bullet"/>
      <w:lvlText w:val="-"/>
      <w:lvlJc w:val="left"/>
      <w:pPr>
        <w:ind w:left="420" w:hanging="360"/>
      </w:pPr>
      <w:rPr>
        <w:rFonts w:ascii="Calibri" w:eastAsia="Times New Roman" w:hAnsi="Calibri" w:cs="Times New Roman" w:hint="default"/>
        <w:b w:val="0"/>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E0"/>
    <w:rsid w:val="001636F2"/>
    <w:rsid w:val="001A6510"/>
    <w:rsid w:val="002143C2"/>
    <w:rsid w:val="0026259D"/>
    <w:rsid w:val="002B0E22"/>
    <w:rsid w:val="00442EF8"/>
    <w:rsid w:val="00473F47"/>
    <w:rsid w:val="00525B59"/>
    <w:rsid w:val="00533E0A"/>
    <w:rsid w:val="005B2229"/>
    <w:rsid w:val="006C1F98"/>
    <w:rsid w:val="00713CEF"/>
    <w:rsid w:val="008A70F9"/>
    <w:rsid w:val="009A6C65"/>
    <w:rsid w:val="00A04A75"/>
    <w:rsid w:val="00A917E0"/>
    <w:rsid w:val="00B34347"/>
    <w:rsid w:val="00B67AEE"/>
    <w:rsid w:val="00BD07F3"/>
    <w:rsid w:val="00D12082"/>
    <w:rsid w:val="00D62F20"/>
    <w:rsid w:val="00DC0F2C"/>
    <w:rsid w:val="00EA4B86"/>
    <w:rsid w:val="00EF60DE"/>
    <w:rsid w:val="00F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E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17E0"/>
    <w:pPr>
      <w:tabs>
        <w:tab w:val="center" w:pos="4703"/>
        <w:tab w:val="right" w:pos="94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917E0"/>
  </w:style>
  <w:style w:type="paragraph" w:styleId="Footer">
    <w:name w:val="footer"/>
    <w:basedOn w:val="Normal"/>
    <w:link w:val="FooterChar"/>
    <w:unhideWhenUsed/>
    <w:rsid w:val="00A917E0"/>
    <w:pPr>
      <w:tabs>
        <w:tab w:val="center" w:pos="4703"/>
        <w:tab w:val="right" w:pos="94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917E0"/>
  </w:style>
  <w:style w:type="table" w:styleId="TableGrid">
    <w:name w:val="Table Grid"/>
    <w:basedOn w:val="TableNormal"/>
    <w:rsid w:val="00A917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7F3"/>
    <w:pPr>
      <w:ind w:left="720"/>
      <w:contextualSpacing/>
    </w:pPr>
  </w:style>
  <w:style w:type="paragraph" w:styleId="BalloonText">
    <w:name w:val="Balloon Text"/>
    <w:basedOn w:val="Normal"/>
    <w:link w:val="BalloonTextChar"/>
    <w:uiPriority w:val="99"/>
    <w:semiHidden/>
    <w:unhideWhenUsed/>
    <w:rsid w:val="00D12082"/>
    <w:rPr>
      <w:rFonts w:ascii="Tahoma" w:hAnsi="Tahoma" w:cs="Tahoma"/>
      <w:sz w:val="16"/>
      <w:szCs w:val="16"/>
    </w:rPr>
  </w:style>
  <w:style w:type="character" w:customStyle="1" w:styleId="BalloonTextChar">
    <w:name w:val="Balloon Text Char"/>
    <w:basedOn w:val="DefaultParagraphFont"/>
    <w:link w:val="BalloonText"/>
    <w:uiPriority w:val="99"/>
    <w:semiHidden/>
    <w:rsid w:val="00D12082"/>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E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17E0"/>
    <w:pPr>
      <w:tabs>
        <w:tab w:val="center" w:pos="4703"/>
        <w:tab w:val="right" w:pos="94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917E0"/>
  </w:style>
  <w:style w:type="paragraph" w:styleId="Footer">
    <w:name w:val="footer"/>
    <w:basedOn w:val="Normal"/>
    <w:link w:val="FooterChar"/>
    <w:unhideWhenUsed/>
    <w:rsid w:val="00A917E0"/>
    <w:pPr>
      <w:tabs>
        <w:tab w:val="center" w:pos="4703"/>
        <w:tab w:val="right" w:pos="94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917E0"/>
  </w:style>
  <w:style w:type="table" w:styleId="TableGrid">
    <w:name w:val="Table Grid"/>
    <w:basedOn w:val="TableNormal"/>
    <w:rsid w:val="00A917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7F3"/>
    <w:pPr>
      <w:ind w:left="720"/>
      <w:contextualSpacing/>
    </w:pPr>
  </w:style>
  <w:style w:type="paragraph" w:styleId="BalloonText">
    <w:name w:val="Balloon Text"/>
    <w:basedOn w:val="Normal"/>
    <w:link w:val="BalloonTextChar"/>
    <w:uiPriority w:val="99"/>
    <w:semiHidden/>
    <w:unhideWhenUsed/>
    <w:rsid w:val="00D12082"/>
    <w:rPr>
      <w:rFonts w:ascii="Tahoma" w:hAnsi="Tahoma" w:cs="Tahoma"/>
      <w:sz w:val="16"/>
      <w:szCs w:val="16"/>
    </w:rPr>
  </w:style>
  <w:style w:type="character" w:customStyle="1" w:styleId="BalloonTextChar">
    <w:name w:val="Balloon Text Char"/>
    <w:basedOn w:val="DefaultParagraphFont"/>
    <w:link w:val="BalloonText"/>
    <w:uiPriority w:val="99"/>
    <w:semiHidden/>
    <w:rsid w:val="00D12082"/>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dc:creator>
  <cp:lastModifiedBy>Master 1</cp:lastModifiedBy>
  <cp:revision>3</cp:revision>
  <dcterms:created xsi:type="dcterms:W3CDTF">2019-03-07T14:53:00Z</dcterms:created>
  <dcterms:modified xsi:type="dcterms:W3CDTF">2019-03-07T14:53:00Z</dcterms:modified>
</cp:coreProperties>
</file>